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ED1A" w14:textId="6418F9B8" w:rsidR="0043634B" w:rsidRPr="009903EC" w:rsidRDefault="0043634B" w:rsidP="0043634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903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Buenos Aires, </w:t>
      </w:r>
      <w:r w:rsidR="004B1AC5" w:rsidRPr="009903EC">
        <w:rPr>
          <w:rFonts w:ascii="Times New Roman" w:eastAsia="Times New Roman" w:hAnsi="Times New Roman" w:cs="Times New Roman"/>
          <w:sz w:val="24"/>
          <w:szCs w:val="24"/>
          <w:lang w:val="es-MX"/>
        </w:rPr>
        <w:t>11</w:t>
      </w:r>
      <w:r w:rsidRPr="009903EC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septiembre de 2023</w:t>
      </w:r>
    </w:p>
    <w:p w14:paraId="71F2CD44" w14:textId="77777777" w:rsidR="0043634B" w:rsidRPr="009903EC" w:rsidRDefault="0043634B" w:rsidP="00436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0AB9AD35" w14:textId="77777777" w:rsidR="0043634B" w:rsidRPr="009903EC" w:rsidRDefault="0043634B" w:rsidP="0043634B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903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Señores </w:t>
      </w:r>
    </w:p>
    <w:p w14:paraId="10367557" w14:textId="77777777" w:rsidR="0043634B" w:rsidRPr="009903EC" w:rsidRDefault="0043634B" w:rsidP="00436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903EC">
        <w:rPr>
          <w:rFonts w:ascii="Times New Roman" w:eastAsia="Times New Roman" w:hAnsi="Times New Roman" w:cs="Times New Roman"/>
          <w:sz w:val="24"/>
          <w:szCs w:val="24"/>
          <w:lang w:val="es-ES_tradnl"/>
        </w:rPr>
        <w:t>Comisión Nacional de Valores</w:t>
      </w:r>
    </w:p>
    <w:p w14:paraId="14404F18" w14:textId="77777777" w:rsidR="0043634B" w:rsidRPr="009903EC" w:rsidRDefault="0043634B" w:rsidP="0043634B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s-ES_tradnl"/>
        </w:rPr>
      </w:pPr>
      <w:r w:rsidRPr="009903EC">
        <w:rPr>
          <w:rFonts w:ascii="Times New Roman" w:eastAsia="Times New Roman" w:hAnsi="Times New Roman" w:cs="Times New Roman"/>
          <w:sz w:val="24"/>
          <w:szCs w:val="24"/>
          <w:lang w:val="es-AR"/>
        </w:rPr>
        <w:t>Bolsas y Mercados Argentinos SA</w:t>
      </w:r>
    </w:p>
    <w:p w14:paraId="0226FFF3" w14:textId="77777777" w:rsidR="0043634B" w:rsidRPr="009903EC" w:rsidRDefault="0043634B" w:rsidP="00436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D35B18B" w14:textId="1D9890B4" w:rsidR="0043634B" w:rsidRPr="009903EC" w:rsidRDefault="0043634B" w:rsidP="004B1AC5">
      <w:pPr>
        <w:keepNext/>
        <w:spacing w:after="0" w:line="276" w:lineRule="auto"/>
        <w:ind w:left="424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9903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Ref.</w:t>
      </w:r>
      <w:r w:rsidRPr="009903E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Hecho Relevante - </w:t>
      </w:r>
      <w:r w:rsidRPr="009903EC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  <w:t>Convocatoria a Asamblea General Ordinaria y Extraordinaria</w:t>
      </w:r>
    </w:p>
    <w:p w14:paraId="7FE8F809" w14:textId="77777777" w:rsidR="0043634B" w:rsidRPr="009903EC" w:rsidRDefault="0043634B" w:rsidP="00436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780809C" w14:textId="77777777" w:rsidR="0043634B" w:rsidRPr="009903EC" w:rsidRDefault="0043634B" w:rsidP="0043634B">
      <w:pPr>
        <w:spacing w:after="0" w:line="276" w:lineRule="auto"/>
        <w:ind w:left="3540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</w:p>
    <w:p w14:paraId="07D2A695" w14:textId="77777777" w:rsidR="0043634B" w:rsidRPr="009903EC" w:rsidRDefault="0043634B" w:rsidP="00436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903EC">
        <w:rPr>
          <w:rFonts w:ascii="Times New Roman" w:eastAsia="Times New Roman" w:hAnsi="Times New Roman" w:cs="Times New Roman"/>
          <w:sz w:val="24"/>
          <w:szCs w:val="24"/>
          <w:lang w:val="es-MX"/>
        </w:rPr>
        <w:t>De mi consideración:</w:t>
      </w:r>
    </w:p>
    <w:p w14:paraId="374D67AA" w14:textId="77777777" w:rsidR="0043634B" w:rsidRPr="009903EC" w:rsidRDefault="0043634B" w:rsidP="004363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7A431CF4" w14:textId="77495FD0" w:rsidR="0043634B" w:rsidRPr="009903EC" w:rsidRDefault="0043634B" w:rsidP="004B1AC5">
      <w:pPr>
        <w:jc w:val="both"/>
        <w:rPr>
          <w:rFonts w:ascii="Times New Roman" w:hAnsi="Times New Roman" w:cs="Times New Roman"/>
          <w:kern w:val="2"/>
          <w:sz w:val="24"/>
          <w:szCs w:val="24"/>
          <w:lang w:val="es-AR"/>
          <w14:ligatures w14:val="standardContextual"/>
        </w:rPr>
      </w:pPr>
      <w:r w:rsidRPr="009903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 dirijo a Uds. en mi carácter de Responsable de Relaciones con el Mercado de </w:t>
      </w:r>
      <w:r w:rsidRPr="009903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Insumos Agroquímicos S.A.</w:t>
      </w:r>
      <w:r w:rsidRPr="009903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(la “</w:t>
      </w:r>
      <w:r w:rsidRPr="009903E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Sociedad</w:t>
      </w:r>
      <w:r w:rsidRPr="009903EC">
        <w:rPr>
          <w:rFonts w:ascii="Times New Roman" w:eastAsia="Times New Roman" w:hAnsi="Times New Roman" w:cs="Times New Roman"/>
          <w:sz w:val="24"/>
          <w:szCs w:val="24"/>
          <w:lang w:eastAsia="es-ES"/>
        </w:rPr>
        <w:t>”), a efectos de informar que e</w:t>
      </w:r>
      <w:r w:rsidR="00AB14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 pasado viernes </w:t>
      </w:r>
      <w:r w:rsidR="001D79F3">
        <w:rPr>
          <w:rFonts w:ascii="Times New Roman" w:eastAsia="Times New Roman" w:hAnsi="Times New Roman" w:cs="Times New Roman"/>
          <w:sz w:val="24"/>
          <w:szCs w:val="24"/>
          <w:lang w:eastAsia="es-ES"/>
        </w:rPr>
        <w:t>8 de septiembre</w:t>
      </w:r>
      <w:r w:rsidRPr="009903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Directorio de la Sociedad resolvió convocar a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 xml:space="preserve"> Asamblea General Ordinaria de Accionistas para el día </w:t>
      </w:r>
      <w:r w:rsidRPr="009903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miércoles 18 de Octubre de 2023, a las 15 </w:t>
      </w:r>
      <w:proofErr w:type="spellStart"/>
      <w:r w:rsidRPr="009903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hs</w:t>
      </w:r>
      <w:proofErr w:type="spellEnd"/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>, la que tendrá lugar en la sede social de la Sociedad, en calle</w:t>
      </w:r>
      <w:r w:rsidRPr="009903E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Avda. Santa Fe 1731 P.3 Oficina 12 de la ciudad Autónoma de Buenos Aires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 xml:space="preserve">, y será celebrada en modalidad de Asamblea a distancia, conforme lo estipulado en el ARTICULO DECIMOQUINTO del Estatuto de la Sociedad, y conforme lo establecido en la Resolución N° </w:t>
      </w:r>
      <w:r w:rsidR="004B1AC5" w:rsidRPr="009903EC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 xml:space="preserve">39/22 de la </w:t>
      </w:r>
      <w:r w:rsidR="004B1AC5" w:rsidRPr="009903EC">
        <w:rPr>
          <w:rFonts w:ascii="Times New Roman" w:eastAsia="Times New Roman" w:hAnsi="Times New Roman" w:cs="Times New Roman"/>
          <w:iCs/>
          <w:sz w:val="24"/>
          <w:szCs w:val="24"/>
        </w:rPr>
        <w:t>Comisión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 xml:space="preserve"> Nacional de Valores, para el tratamiento del siguiente Orden del Día: 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  <w:t>1.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Designación de dos accionistas para confeccionar y para suscribir el acta junto con el Presidente del Directorio; 2. Consideración de la documentación del artículo 234 inciso 1º) de la Ley General de Sociedades, correspondiente al ejercicio cerrado el 30 de junio de 2023; 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  <w:t>3. 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Consideración de la gestión del Directorio; 4. Consideración de la gestión del órgano de fiscalización de la Sociedad; 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  <w:t>5.</w:t>
      </w:r>
      <w:r w:rsidR="00010B8A" w:rsidRPr="004B1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Consideración de las remuneraciones al directorio correspondientes al ejercicio cerrado el 30 de junio de 2023 por $ 48.230.419 en exceso de $ 6.825.058,53.- sobre el límite del ONCE COMA CERO DIECIOCHO</w:t>
      </w:r>
      <w:r w:rsidR="00010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10B8A" w:rsidRPr="00566C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POR CIENTO</w:t>
      </w:r>
      <w:r w:rsidR="00010B8A" w:rsidRPr="004B1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(11.018%) de las utilidades acreditadas, conforme al artículo 261 de la Ley Nº 19.550 y la reglamentación, ante el monto propuesto de distribución de dividendos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; 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6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Consideración de la Remuneración de la </w:t>
      </w:r>
      <w:r w:rsidR="007A0E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Comisión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Fiscalizadora por el ejercicio cerrado el 30 de junio de 2023. 7. 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Consideración del destino del resultado del ejercicio cerrado el 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30 de junio de 2023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; 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8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. Designación del Auditores Externos; 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9. Consideración y Aprobación, con relación a la oferta pública y listado de acciones de la sociedad, del pase del panel PYMES al Panel General</w:t>
      </w:r>
      <w:r w:rsidR="00010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 10</w:t>
      </w:r>
      <w:r w:rsidR="00010B8A" w:rsidRPr="004B1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Autorizaciones</w:t>
      </w:r>
      <w:r w:rsidR="00010B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”</w:t>
      </w:r>
      <w:r w:rsidR="00010B8A" w:rsidRPr="004B1A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14:paraId="4329807F" w14:textId="358B9E6A" w:rsidR="0043634B" w:rsidRPr="009903EC" w:rsidRDefault="009903EC" w:rsidP="004B1A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</w:pPr>
      <w:bookmarkStart w:id="0" w:name="_Hlk68771327"/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>NOTA: Los señores accionistas que deseen concurrir a la Asamblea, deberán presentar el certificado de concurrencia a la misma, el cual debe ser solicitado en la Caja de Valores. Podrán presentar los certificados mencionados: (a) en la sede social, cuyo domicilio es Av. Santa Fe 1731 3 piso, oficina 12, CABA, en el horario de 13 a 17 horas, o (b) por medio de correo electrónico, a la casilla que se indicará a continuación. En ambos casos, el plazo para su presentación vence el miércoles 1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 de octubre de 202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 a las 17 horas. Se </w:t>
      </w:r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informa que la Asamblea se celebrara a distancia, conforme lo establece el artículo DECIMOQUINTO del Estatuto de la Sociedad,</w:t>
      </w:r>
      <w:r w:rsidRPr="009903EC">
        <w:rPr>
          <w:rFonts w:ascii="Times New Roman" w:hAnsi="Times New Roman" w:cs="Times New Roman"/>
          <w:bCs/>
          <w:iCs/>
          <w:sz w:val="24"/>
          <w:szCs w:val="24"/>
          <w:lang w:val="es-ES_tradnl" w:eastAsia="es-AR"/>
        </w:rPr>
        <w:t xml:space="preserve"> y en plena conformidad con lo estipulado en el artículo 158, 2do párrafo inciso a) del Código Civil y Comercial, y la Resolución de la Comisión Nacional de Valores 939/2022,</w:t>
      </w:r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 mediante la plataforma </w:t>
      </w:r>
      <w:proofErr w:type="gramStart"/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>Zoom</w:t>
      </w:r>
      <w:proofErr w:type="gramEnd"/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 Meetings. Los accionistas deberán comunicar su asistencia y enviar copia de la documentación habilitante para asistir a la Asamblea, a la dirección de correo electrónico: </w:t>
      </w:r>
      <w:hyperlink r:id="rId10" w:history="1">
        <w:r w:rsidRPr="00D11F27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</w:rPr>
          <w:t>sd</w:t>
        </w:r>
        <w:r w:rsidRPr="009903EC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</w:rPr>
          <w:t>alla</w:t>
        </w:r>
        <w:r w:rsidRPr="00D11F27">
          <w:rPr>
            <w:rStyle w:val="Hipervnculo"/>
            <w:rFonts w:ascii="Times New Roman" w:eastAsia="Times New Roman" w:hAnsi="Times New Roman" w:cs="Times New Roman"/>
            <w:iCs/>
            <w:sz w:val="24"/>
            <w:szCs w:val="24"/>
          </w:rPr>
          <w:t>g@insuagro.com.ar</w:t>
        </w:r>
      </w:hyperlink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 consignando en el asunto: “Asamblea 202</w:t>
      </w:r>
      <w:r w:rsidRPr="009903EC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>”. Al momento de la comunicación de asistencia y de la efectiva concurrencia deberá acreditarse respecto de los titulares de acciones y/o su representante:</w:t>
      </w:r>
      <w:r w:rsidRPr="00D11F27">
        <w:rPr>
          <w:rFonts w:ascii="Times New Roman" w:hAnsi="Times New Roman" w:cs="Times New Roman"/>
          <w:sz w:val="24"/>
          <w:szCs w:val="24"/>
        </w:rPr>
        <w:t xml:space="preserve"> (a) una dirección de correo electrónico (e-mail) y un teléfono de contacto, (b) el nombre de la persona que participará de la Asamblea y una copia legible (escaneada o fotografiada) de su D.N.I., y (c) a quienes participen de la Asamblea a través de un mandatario, deberán remitir a la casilla de correo electrónico mencionada el instrumento habilitante correspondiente, suficientemente autenticado, en el plazo dispuesto por el art. 238 de la Ley General de Sociedades</w:t>
      </w:r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. En la apertura de la Asamblea cada uno de los participantes deberá acreditar su identidad e indicar el lugar donde se encuentra. Durante el transcurso de la Asamblea los señores accionistas podrán participar con voz y emitir su voto en forma oral y/o electrónica. El </w:t>
      </w:r>
      <w:proofErr w:type="gramStart"/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>link</w:t>
      </w:r>
      <w:proofErr w:type="gramEnd"/>
      <w:r w:rsidRPr="00D11F27">
        <w:rPr>
          <w:rFonts w:ascii="Times New Roman" w:eastAsia="Times New Roman" w:hAnsi="Times New Roman" w:cs="Times New Roman"/>
          <w:iCs/>
          <w:sz w:val="24"/>
          <w:szCs w:val="24"/>
        </w:rPr>
        <w:t xml:space="preserve"> y el modo de acceso al sistema serán enviados a los accionistas que comuniquen su asistencia, a la dirección de correo electrónico que indiquen en la notificación de asistencia</w:t>
      </w:r>
      <w:r w:rsidRPr="00D11F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D11F27">
        <w:rPr>
          <w:rFonts w:ascii="Times New Roman" w:hAnsi="Times New Roman" w:cs="Times New Roman"/>
          <w:sz w:val="24"/>
          <w:szCs w:val="24"/>
        </w:rPr>
        <w:t xml:space="preserve"> Los accionistas o representantes de accionistas deberán sumarse a la Asamblea al menos 15 minutos antes de su inicio, con el fin de no demorar el proceso de registración virtual. Todos los participantes deberán prender su cámara y micrófono, y permitir a la plataforma “</w:t>
      </w:r>
      <w:proofErr w:type="gramStart"/>
      <w:r w:rsidRPr="00D11F27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Pr="00D11F27">
        <w:rPr>
          <w:rFonts w:ascii="Times New Roman" w:hAnsi="Times New Roman" w:cs="Times New Roman"/>
          <w:sz w:val="24"/>
          <w:szCs w:val="24"/>
        </w:rPr>
        <w:t xml:space="preserve">” que acceda a éstos. </w:t>
      </w:r>
      <w:r w:rsidRPr="009903EC">
        <w:rPr>
          <w:rFonts w:ascii="Times New Roman" w:hAnsi="Times New Roman" w:cs="Times New Roman"/>
          <w:sz w:val="24"/>
          <w:szCs w:val="24"/>
        </w:rPr>
        <w:t>Los miembros de la Comisión Fiscalizadora</w:t>
      </w:r>
      <w:r w:rsidRPr="00D11F27">
        <w:rPr>
          <w:rFonts w:ascii="Times New Roman" w:hAnsi="Times New Roman" w:cs="Times New Roman"/>
          <w:sz w:val="24"/>
          <w:szCs w:val="24"/>
        </w:rPr>
        <w:t xml:space="preserve"> que participe</w:t>
      </w:r>
      <w:r w:rsidRPr="009903EC">
        <w:rPr>
          <w:rFonts w:ascii="Times New Roman" w:hAnsi="Times New Roman" w:cs="Times New Roman"/>
          <w:sz w:val="24"/>
          <w:szCs w:val="24"/>
        </w:rPr>
        <w:t>n</w:t>
      </w:r>
      <w:r w:rsidRPr="00D11F27">
        <w:rPr>
          <w:rFonts w:ascii="Times New Roman" w:hAnsi="Times New Roman" w:cs="Times New Roman"/>
          <w:sz w:val="24"/>
          <w:szCs w:val="24"/>
        </w:rPr>
        <w:t xml:space="preserve"> de la Asamblea verificará</w:t>
      </w:r>
      <w:r w:rsidRPr="009903EC">
        <w:rPr>
          <w:rFonts w:ascii="Times New Roman" w:hAnsi="Times New Roman" w:cs="Times New Roman"/>
          <w:sz w:val="24"/>
          <w:szCs w:val="24"/>
        </w:rPr>
        <w:t>n</w:t>
      </w:r>
      <w:r w:rsidRPr="00D11F27">
        <w:rPr>
          <w:rFonts w:ascii="Times New Roman" w:hAnsi="Times New Roman" w:cs="Times New Roman"/>
          <w:sz w:val="24"/>
          <w:szCs w:val="24"/>
        </w:rPr>
        <w:t xml:space="preserve"> el cumplimiento de los recaudos y la normativa aplicable.</w:t>
      </w:r>
      <w:r w:rsidRPr="00D11F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03EC">
        <w:rPr>
          <w:rFonts w:ascii="Times New Roman" w:eastAsia="Times New Roman" w:hAnsi="Times New Roman" w:cs="Times New Roman"/>
          <w:sz w:val="24"/>
          <w:szCs w:val="24"/>
          <w:lang w:val="es-ES_tradnl"/>
        </w:rPr>
        <w:t>De conformidad con el art. 77 del Reglamento del Listado de BYMA se informa que l</w:t>
      </w:r>
      <w:r w:rsidRPr="009903EC">
        <w:rPr>
          <w:rFonts w:ascii="Times New Roman" w:eastAsia="Times New Roman" w:hAnsi="Times New Roman" w:cs="Times New Roman"/>
          <w:sz w:val="24"/>
          <w:szCs w:val="24"/>
        </w:rPr>
        <w:t>a Asamblea revestirá el carácter de extraordinaria respecto del punto 8 del orden del día.</w:t>
      </w:r>
    </w:p>
    <w:bookmarkEnd w:id="0"/>
    <w:p w14:paraId="63239FED" w14:textId="77777777" w:rsidR="009903EC" w:rsidRPr="009903EC" w:rsidRDefault="009903EC" w:rsidP="004B1A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14:paraId="2A334F2C" w14:textId="361BCA10" w:rsidR="0043634B" w:rsidRPr="009903EC" w:rsidRDefault="0043634B" w:rsidP="004B1AC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9903EC">
        <w:rPr>
          <w:rFonts w:ascii="Times New Roman" w:eastAsia="Calibri" w:hAnsi="Times New Roman" w:cs="Times New Roman"/>
          <w:sz w:val="24"/>
          <w:szCs w:val="24"/>
          <w:lang w:val="es-AR"/>
        </w:rPr>
        <w:t>Sin otro particular, saluda atentamente.</w:t>
      </w:r>
    </w:p>
    <w:p w14:paraId="0D7105F5" w14:textId="77777777" w:rsidR="0043634B" w:rsidRDefault="0043634B" w:rsidP="004363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14:paraId="3B28C00A" w14:textId="77777777" w:rsidR="007A0EFD" w:rsidRDefault="007A0EFD" w:rsidP="004363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14:paraId="595867FB" w14:textId="77777777" w:rsidR="007A0EFD" w:rsidRPr="009903EC" w:rsidRDefault="007A0EFD" w:rsidP="004363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14:paraId="43FE399B" w14:textId="77777777" w:rsidR="0043634B" w:rsidRPr="009903EC" w:rsidRDefault="0043634B" w:rsidP="004363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9903EC">
        <w:rPr>
          <w:rFonts w:ascii="Times New Roman" w:eastAsia="Calibri" w:hAnsi="Times New Roman" w:cs="Times New Roman"/>
          <w:sz w:val="24"/>
          <w:szCs w:val="24"/>
          <w:lang w:val="es-AR"/>
        </w:rPr>
        <w:t>Silvia Dalla Gasperina</w:t>
      </w:r>
    </w:p>
    <w:p w14:paraId="0AF4D298" w14:textId="77777777" w:rsidR="0043634B" w:rsidRPr="009903EC" w:rsidRDefault="0043634B" w:rsidP="0043634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9903E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Responsable de Relaciones con el Mercado </w:t>
      </w:r>
    </w:p>
    <w:p w14:paraId="6D3FB82E" w14:textId="77777777" w:rsidR="0043634B" w:rsidRPr="008E731A" w:rsidRDefault="0043634B" w:rsidP="004363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14:paraId="4089A7EF" w14:textId="77777777" w:rsidR="0043634B" w:rsidRPr="008E731A" w:rsidRDefault="0043634B" w:rsidP="0043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7BFC52F6" w14:textId="77777777" w:rsidR="0043634B" w:rsidRPr="008E731A" w:rsidRDefault="0043634B" w:rsidP="0043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E731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ab/>
        <w:t xml:space="preserve">        </w:t>
      </w:r>
    </w:p>
    <w:p w14:paraId="1A07B117" w14:textId="77777777" w:rsidR="0043634B" w:rsidRPr="00C759F4" w:rsidRDefault="0043634B" w:rsidP="0043634B">
      <w:pPr>
        <w:rPr>
          <w:sz w:val="24"/>
          <w:szCs w:val="24"/>
          <w:lang w:val="es-MX"/>
        </w:rPr>
      </w:pPr>
    </w:p>
    <w:p w14:paraId="76208D55" w14:textId="77777777" w:rsidR="00A83B03" w:rsidRPr="0043634B" w:rsidRDefault="00A83B03">
      <w:pPr>
        <w:rPr>
          <w:lang w:val="es-MX"/>
        </w:rPr>
      </w:pPr>
    </w:p>
    <w:sectPr w:rsidR="00A83B03" w:rsidRPr="0043634B" w:rsidSect="003B5DD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130C" w14:textId="77777777" w:rsidR="009726C9" w:rsidRDefault="007A0EFD">
      <w:pPr>
        <w:spacing w:after="0" w:line="240" w:lineRule="auto"/>
      </w:pPr>
      <w:r>
        <w:separator/>
      </w:r>
    </w:p>
  </w:endnote>
  <w:endnote w:type="continuationSeparator" w:id="0">
    <w:p w14:paraId="3EC11B2A" w14:textId="77777777" w:rsidR="009726C9" w:rsidRDefault="007A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A3CA" w14:textId="77777777" w:rsidR="009726C9" w:rsidRDefault="007A0EFD">
      <w:pPr>
        <w:spacing w:after="0" w:line="240" w:lineRule="auto"/>
      </w:pPr>
      <w:r>
        <w:separator/>
      </w:r>
    </w:p>
  </w:footnote>
  <w:footnote w:type="continuationSeparator" w:id="0">
    <w:p w14:paraId="59108D25" w14:textId="77777777" w:rsidR="009726C9" w:rsidRDefault="007A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6D70" w14:textId="77777777" w:rsidR="00196493" w:rsidRPr="009E3B80" w:rsidRDefault="009903EC" w:rsidP="00796A75">
    <w:pPr>
      <w:pStyle w:val="Encabezado"/>
      <w:jc w:val="center"/>
    </w:pPr>
    <w:r w:rsidRPr="009E3B80">
      <w:rPr>
        <w:rFonts w:ascii="Calibri" w:eastAsia="Calibri" w:hAnsi="Calibri" w:cs="Calibri"/>
        <w:noProof/>
        <w:sz w:val="28"/>
        <w:szCs w:val="24"/>
        <w:lang w:eastAsia="es-ES"/>
      </w:rPr>
      <w:drawing>
        <wp:inline distT="0" distB="0" distL="0" distR="0" wp14:anchorId="47FC2EFC" wp14:editId="30A3532A">
          <wp:extent cx="2164466" cy="957456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105;p17"/>
                  <pic:cNvPicPr preferRelativeResize="0"/>
                </pic:nvPicPr>
                <pic:blipFill>
                  <a:blip r:embed="rId1" cstate="print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93" cy="95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B"/>
    <w:rsid w:val="00010B8A"/>
    <w:rsid w:val="00196493"/>
    <w:rsid w:val="001D79F3"/>
    <w:rsid w:val="0043634B"/>
    <w:rsid w:val="004B1AC5"/>
    <w:rsid w:val="00566C61"/>
    <w:rsid w:val="007A0EFD"/>
    <w:rsid w:val="00927FB4"/>
    <w:rsid w:val="009726C9"/>
    <w:rsid w:val="009903EC"/>
    <w:rsid w:val="00A10F80"/>
    <w:rsid w:val="00A83B03"/>
    <w:rsid w:val="00AB1425"/>
    <w:rsid w:val="00AF6B15"/>
    <w:rsid w:val="00B82B34"/>
    <w:rsid w:val="00F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27BE"/>
  <w15:chartTrackingRefBased/>
  <w15:docId w15:val="{1078F5BF-806D-400E-9CCD-90FA0784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4B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634B"/>
    <w:rPr>
      <w:kern w:val="0"/>
      <w:lang w:val="es-ES"/>
      <w14:ligatures w14:val="none"/>
    </w:rPr>
  </w:style>
  <w:style w:type="character" w:styleId="nfasissutil">
    <w:name w:val="Subtle Emphasis"/>
    <w:basedOn w:val="Fuentedeprrafopredeter"/>
    <w:uiPriority w:val="19"/>
    <w:qFormat/>
    <w:rsid w:val="0043634B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unhideWhenUsed/>
    <w:rsid w:val="00990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dallag@insuagro.com.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0703FE7204904FABC2DE4D4158B4B5" ma:contentTypeVersion="17" ma:contentTypeDescription="Crear nuevo documento." ma:contentTypeScope="" ma:versionID="f0916a7f5d71e8e80a560fde5367c4e2">
  <xsd:schema xmlns:xsd="http://www.w3.org/2001/XMLSchema" xmlns:xs="http://www.w3.org/2001/XMLSchema" xmlns:p="http://schemas.microsoft.com/office/2006/metadata/properties" xmlns:ns2="52e1b88a-e3d8-4878-9c5e-9f3f5246e728" xmlns:ns3="80996b59-1eb4-4674-8c3a-5d9afa630c9e" targetNamespace="http://schemas.microsoft.com/office/2006/metadata/properties" ma:root="true" ma:fieldsID="436e69b05ae34ac1ce2240f78e528e90" ns2:_="" ns3:_="">
    <xsd:import namespace="52e1b88a-e3d8-4878-9c5e-9f3f5246e728"/>
    <xsd:import namespace="80996b59-1eb4-4674-8c3a-5d9afa630c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1b88a-e3d8-4878-9c5e-9f3f5246e7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18f8b73-0822-444e-ab2f-a53fc5ffa42c}" ma:internalName="TaxCatchAll" ma:showField="CatchAllData" ma:web="52e1b88a-e3d8-4878-9c5e-9f3f5246e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96b59-1eb4-4674-8c3a-5d9afa630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4daedc27-5df0-4033-bbc7-b7d2f9aeaa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e1b88a-e3d8-4878-9c5e-9f3f5246e728" xsi:nil="true"/>
    <lcf76f155ced4ddcb4097134ff3c332f xmlns="80996b59-1eb4-4674-8c3a-5d9afa630c9e">
      <Terms xmlns="http://schemas.microsoft.com/office/infopath/2007/PartnerControls"/>
    </lcf76f155ced4ddcb4097134ff3c332f>
    <_dlc_DocId xmlns="52e1b88a-e3d8-4878-9c5e-9f3f5246e728">AH6PF2YDVWFM-689701343-101589</_dlc_DocId>
    <_dlc_DocIdUrl xmlns="52e1b88a-e3d8-4878-9c5e-9f3f5246e728">
      <Url>https://rizobactersa1.sharepoint.com/sites/legales/_layouts/15/DocIdRedir.aspx?ID=AH6PF2YDVWFM-689701343-101589</Url>
      <Description>AH6PF2YDVWFM-689701343-101589</Description>
    </_dlc_DocIdUrl>
  </documentManagement>
</p:properties>
</file>

<file path=customXml/itemProps1.xml><?xml version="1.0" encoding="utf-8"?>
<ds:datastoreItem xmlns:ds="http://schemas.openxmlformats.org/officeDocument/2006/customXml" ds:itemID="{1EBA150A-3B9D-4935-972D-902D4950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1b88a-e3d8-4878-9c5e-9f3f5246e728"/>
    <ds:schemaRef ds:uri="80996b59-1eb4-4674-8c3a-5d9afa630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843E5-DB4A-42A5-993C-C58957D5A8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2F2268-B7B1-4C71-A52E-F04F85E03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C4F0B-DA9C-4A1D-848B-C66FF6B06AA3}">
  <ds:schemaRefs>
    <ds:schemaRef ds:uri="http://schemas.microsoft.com/office/2006/metadata/properties"/>
    <ds:schemaRef ds:uri="http://schemas.microsoft.com/office/infopath/2007/PartnerControls"/>
    <ds:schemaRef ds:uri="52e1b88a-e3d8-4878-9c5e-9f3f5246e728"/>
    <ds:schemaRef ds:uri="80996b59-1eb4-4674-8c3a-5d9afa630c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Rodenas Facundo</dc:creator>
  <cp:keywords/>
  <dc:description/>
  <cp:lastModifiedBy>Silvia Dalla Gasperina</cp:lastModifiedBy>
  <cp:revision>2</cp:revision>
  <dcterms:created xsi:type="dcterms:W3CDTF">2023-09-11T15:22:00Z</dcterms:created>
  <dcterms:modified xsi:type="dcterms:W3CDTF">2023-09-11T15:22:00Z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0x0101009E0703FE7204904FABC2DE4D4158B4B5</vt:lpwstr>
  </property>
  <property fmtid="{D5CDD505-2E9C-101B-9397-08002B2CF9AE}" pid="3" name="_dlc_DocIdItemGuid">
    <vt:lpwstr>357f15b4-93f5-4901-b98e-5678e4725609</vt:lpwstr>
  </property>
  <property fmtid="{D5CDD505-2E9C-101B-9397-08002B2CF9AE}" pid="4" name="MediaServiceImageTags">
    <vt:lpwstr/>
  </property>
</Properties>
</file>